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03-06/2025/4955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Махачкала - г. Котельники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24.09.2025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Махачкала - г. Котельники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03-06/2025/4955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